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附件4-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</w:p>
    <w:p>
      <w:pPr>
        <w:jc w:val="left"/>
        <w:rPr>
          <w:rFonts w:ascii="Times New Roman" w:hAnsi="Times New Roman"/>
          <w:bCs/>
          <w:sz w:val="32"/>
          <w:szCs w:val="32"/>
        </w:rPr>
      </w:pPr>
    </w:p>
    <w:p>
      <w:pPr>
        <w:spacing w:after="120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2021年度项目支出绩效自评报告</w:t>
      </w:r>
    </w:p>
    <w:bookmarkEnd w:id="0"/>
    <w:tbl>
      <w:tblPr>
        <w:tblStyle w:val="2"/>
        <w:tblpPr w:leftFromText="180" w:rightFromText="180" w:vertAnchor="text" w:horzAnchor="margin" w:tblpXSpec="center" w:tblpY="189"/>
        <w:tblW w:w="91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972"/>
        <w:gridCol w:w="5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部门概况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专项名称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十四五网络安全信息化发展规划编制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年度预算金额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19.88万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项目主管部门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中共郴州市委网络安全和信息化委员会办公室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项目立项目的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充分发挥《郴州市“十四五”信息化发展规划》的规划引领作用，对十四五期间我市信息化项目建设、发展方向提供科学遵循。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绩效情况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项目支出管理和使用基本情况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支付规划编制服务费用19.88万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项目绩效目标完成情况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郴州市委网信办联合湖南大学成立《郴州市“十四五”信息化发展规划》编制工作组，通过书面调研、公开征求意见、集中调研座谈等方式，重点围绕信息基础设施建设、信息产业发展、数字经济发展、数字政府建设、数字乡村建设等领域收集意见和建议，实地走访调研市直、县市区单位20余家，组织召开专家评审会议1次，编制11项主要工作任务。2021年12月6日印发《郴州市“十四五”信息化发展规划》。十四五网络安全信息化发展规划编制预算安排19.88万元，实际支出19.88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存在的问题分析及改进措施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存在的问题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改进措施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其他需要说明问题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>备注：每个项目支出分别填报自评报告和自评表。</w:t>
      </w:r>
    </w:p>
    <w:p>
      <w:pPr>
        <w:snapToGrid w:val="0"/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22"/>
          <w:szCs w:val="22"/>
        </w:rPr>
        <w:t>填表人：</w:t>
      </w:r>
      <w:r>
        <w:rPr>
          <w:rFonts w:hint="eastAsia" w:ascii="Times New Roman" w:hAnsi="Times New Roman" w:eastAsia="仿宋_GB2312"/>
          <w:sz w:val="22"/>
          <w:szCs w:val="22"/>
        </w:rPr>
        <w:t>钟森杰</w:t>
      </w:r>
      <w:r>
        <w:rPr>
          <w:rFonts w:ascii="Times New Roman" w:hAnsi="Times New Roman" w:eastAsia="仿宋_GB2312"/>
          <w:sz w:val="22"/>
          <w:szCs w:val="22"/>
        </w:rPr>
        <w:t xml:space="preserve"> 填报日期：2022</w:t>
      </w:r>
      <w:r>
        <w:rPr>
          <w:rFonts w:hint="eastAsia" w:ascii="Times New Roman" w:hAnsi="Times New Roman" w:eastAsia="仿宋_GB2312"/>
          <w:sz w:val="22"/>
          <w:szCs w:val="22"/>
        </w:rPr>
        <w:t>年4月1</w:t>
      </w:r>
      <w:r>
        <w:rPr>
          <w:rFonts w:ascii="Times New Roman" w:hAnsi="Times New Roman" w:eastAsia="仿宋_GB2312"/>
          <w:sz w:val="22"/>
          <w:szCs w:val="22"/>
        </w:rPr>
        <w:t>5</w:t>
      </w:r>
      <w:r>
        <w:rPr>
          <w:rFonts w:hint="eastAsia" w:ascii="Times New Roman" w:hAnsi="Times New Roman" w:eastAsia="仿宋_GB2312"/>
          <w:sz w:val="22"/>
          <w:szCs w:val="22"/>
        </w:rPr>
        <w:t xml:space="preserve">日 </w:t>
      </w:r>
      <w:r>
        <w:rPr>
          <w:rFonts w:ascii="Times New Roman" w:hAnsi="Times New Roman" w:eastAsia="仿宋_GB2312"/>
          <w:sz w:val="22"/>
          <w:szCs w:val="22"/>
        </w:rPr>
        <w:t xml:space="preserve"> 联系电话：2871625 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00CB4"/>
    <w:rsid w:val="780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2022-04-27T07:42:00Z</dcterms:created>
  <dc:creator>李可乐</dc:creator>
  <cp:lastModifiedBy>李可乐</cp:lastModifiedBy>
  <dcterms:modified xsi:type="dcterms:W3CDTF">2022-04-27T07:42:33Z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E5026857C9F14218964DD227D5263469</vt:lpwstr>
  </property>
</Properties>
</file>